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51F7" w14:textId="77777777" w:rsidR="00C804CA" w:rsidRDefault="00C804CA" w:rsidP="00C804CA">
      <w:pPr>
        <w:pStyle w:val="Sinespaciado"/>
        <w:jc w:val="both"/>
        <w:rPr>
          <w:rFonts w:ascii="Arial" w:hAnsi="Arial" w:cs="Arial"/>
          <w:b/>
          <w:bCs/>
          <w:lang w:val="es-CO"/>
        </w:rPr>
      </w:pPr>
      <w:r w:rsidRPr="00C804CA">
        <w:rPr>
          <w:rFonts w:ascii="Arial" w:hAnsi="Arial" w:cs="Arial"/>
          <w:b/>
          <w:bCs/>
          <w:lang w:val="es-CO"/>
        </w:rPr>
        <w:t>Revisión Preliminar – Convenio de Asociación No. 7863 de 2025</w:t>
      </w:r>
    </w:p>
    <w:p w14:paraId="45D5BF05" w14:textId="77777777" w:rsidR="00C804CA" w:rsidRPr="00C804CA" w:rsidRDefault="00C804CA" w:rsidP="00C804CA">
      <w:pPr>
        <w:pStyle w:val="Sinespaciado"/>
        <w:jc w:val="both"/>
        <w:rPr>
          <w:rFonts w:ascii="Arial" w:hAnsi="Arial" w:cs="Arial"/>
          <w:b/>
          <w:bCs/>
          <w:lang w:val="es-CO"/>
        </w:rPr>
      </w:pPr>
    </w:p>
    <w:p w14:paraId="0035604E" w14:textId="77777777" w:rsidR="00C804CA" w:rsidRDefault="00C804CA" w:rsidP="00C804CA">
      <w:pPr>
        <w:pStyle w:val="Sinespaciado"/>
        <w:jc w:val="both"/>
        <w:rPr>
          <w:rFonts w:ascii="Arial" w:hAnsi="Arial" w:cs="Arial"/>
          <w:lang w:val="es-CO"/>
        </w:rPr>
      </w:pPr>
      <w:r w:rsidRPr="00C804CA">
        <w:rPr>
          <w:rFonts w:ascii="Arial" w:hAnsi="Arial" w:cs="Arial"/>
          <w:lang w:val="es-CO"/>
        </w:rPr>
        <w:t xml:space="preserve">En desarrollo de la Auditoría de Cumplimiento y conforme a las actividades establecidas en el Plan de Trabajo, se adelantó la revisión preliminar del Convenio de Asociación No. 7863 de 2025, suscrito entre la Secretaría Distrital de Integración Social – SDIS y la Cooperativa Multiactiva Pro Desarrollo Sostenible – COMULPRODES, cuyo objeto corresponde a la implementación de acciones orientadas a contribuir al acceso a los alimentos mediante la prestación del servicio de Comedores Comunitarios, en el marco del </w:t>
      </w:r>
      <w:r w:rsidRPr="00C804CA">
        <w:rPr>
          <w:rFonts w:ascii="Arial" w:hAnsi="Arial" w:cs="Arial"/>
          <w:b/>
          <w:bCs/>
          <w:lang w:val="es-CO"/>
        </w:rPr>
        <w:t>Proyecto de Inversión No. 7953 "Generación del Bien-Estar Alimentario y Nutricional en Bogotá D.C."</w:t>
      </w:r>
      <w:r w:rsidRPr="00C804CA">
        <w:rPr>
          <w:rFonts w:ascii="Arial" w:hAnsi="Arial" w:cs="Arial"/>
          <w:lang w:val="es-CO"/>
        </w:rPr>
        <w:t>.</w:t>
      </w:r>
    </w:p>
    <w:p w14:paraId="54003A59" w14:textId="77777777" w:rsidR="00C804CA" w:rsidRPr="00C804CA" w:rsidRDefault="00C804CA" w:rsidP="00C804CA">
      <w:pPr>
        <w:pStyle w:val="Sinespaciado"/>
        <w:jc w:val="both"/>
        <w:rPr>
          <w:rFonts w:ascii="Arial" w:hAnsi="Arial" w:cs="Arial"/>
          <w:lang w:val="es-CO"/>
        </w:rPr>
      </w:pPr>
    </w:p>
    <w:p w14:paraId="406EB7AC" w14:textId="7936F5D9" w:rsidR="00C804CA" w:rsidRDefault="00C804CA" w:rsidP="00C804CA">
      <w:pPr>
        <w:pStyle w:val="Sinespaciado"/>
        <w:jc w:val="both"/>
        <w:rPr>
          <w:rFonts w:ascii="Arial" w:hAnsi="Arial" w:cs="Arial"/>
          <w:lang w:val="es-CO"/>
        </w:rPr>
      </w:pPr>
      <w:r w:rsidRPr="00C804CA">
        <w:rPr>
          <w:rFonts w:ascii="Arial" w:hAnsi="Arial" w:cs="Arial"/>
          <w:lang w:val="es-CO"/>
        </w:rPr>
        <w:t>La revisión tuvo como propósito verificar la consistencia documental del expediente contractual, la trazabilidad entre las etapas de planeación, celebración y ejecución administrativa del convenio, así como identificar aspectos que requieran ampliación de pruebas para determinar el cumplimiento de las obligaciones contractuales y la adecuada utilización de los recursos públicos. Como primera fase de la auditoría se efectuó la revisión integral del expediente contractual, analizando los Estudios Previos, la Matriz de Riesgos, el Convenio de Asociación No. 7863 de 2025, el Clausulado Contractual, el Anexo Técnico, el Registro Presupuestal, las garantías, el Acta de Inicio, la designación de la supervisión y la información publicada en SECOP II. Esta revisión permitió evidenciar consistencia documental entre los principales documentos del proceso contractual, verificándose correspondencia respecto de la necesidad que dio origen a la contratación, el objeto del convenio, el alcance del servicio, la modalidad de contratación, el plazo de ejecución, el valor del convenio, las fuentes de financiación, las obligaciones generales de las partes y los requisitos de legalización, sin identificarse diferencias documentales que afectaran la trazabilidad de la etapa precontractual.</w:t>
      </w:r>
    </w:p>
    <w:p w14:paraId="0831711A" w14:textId="77777777" w:rsidR="00C804CA" w:rsidRPr="00C804CA" w:rsidRDefault="00C804CA" w:rsidP="00C804CA">
      <w:pPr>
        <w:pStyle w:val="Sinespaciado"/>
        <w:jc w:val="both"/>
        <w:rPr>
          <w:rFonts w:ascii="Arial" w:hAnsi="Arial" w:cs="Arial"/>
          <w:lang w:val="es-CO"/>
        </w:rPr>
      </w:pPr>
    </w:p>
    <w:p w14:paraId="31F94390" w14:textId="4963EDE7" w:rsidR="00C804CA" w:rsidRDefault="00C804CA" w:rsidP="00C804CA">
      <w:pPr>
        <w:pStyle w:val="Sinespaciado"/>
        <w:jc w:val="both"/>
        <w:rPr>
          <w:rFonts w:ascii="Arial" w:hAnsi="Arial" w:cs="Arial"/>
          <w:lang w:val="es-CO"/>
        </w:rPr>
      </w:pPr>
      <w:r w:rsidRPr="00C804CA">
        <w:rPr>
          <w:rFonts w:ascii="Arial" w:hAnsi="Arial" w:cs="Arial"/>
          <w:lang w:val="es-CO"/>
        </w:rPr>
        <w:t>Posteriormente se revisó la documentación generada durante la ejecución administrativa del convenio, con base en la información remitida por la Secretaría Distrital de Integración Social en respuesta al requerimiento efectuado por la Contraloría de Bogotá. Para ello se analizaron las facturas electrónicas, los formatos MC-14, las certificaciones expedidas por la supervisión, las notas crédito, los documentos de radicación de cuentas y demás soportes relacionados con el reconocimiento de las obligaciones económicas.</w:t>
      </w:r>
      <w:r w:rsidR="00547E27">
        <w:rPr>
          <w:rFonts w:ascii="Arial" w:hAnsi="Arial" w:cs="Arial"/>
          <w:lang w:val="es-CO"/>
        </w:rPr>
        <w:t xml:space="preserve"> </w:t>
      </w:r>
      <w:r w:rsidRPr="00C804CA">
        <w:rPr>
          <w:rFonts w:ascii="Arial" w:hAnsi="Arial" w:cs="Arial"/>
          <w:lang w:val="es-CO"/>
        </w:rPr>
        <w:t>Como resultado de esta revisión se evidenció que la entidad cuenta con una estructura documental que permite reconstruir el trámite administrativo seguido para el reconocimiento de los pagos, observándose correspondencia entre las facturas, los formatos MC-14, las certificaciones expedidas por la supervisión y los documentos que integran el proceso de pago. No obstante, el análisis realizado permitió identificar aspectos que requieren profundización, toda vez que la información disponible resulta insuficiente para concluir sobre el cumplimiento material de las obligaciones contractuales y la efectiva ejecución del convenio</w:t>
      </w:r>
      <w:r>
        <w:rPr>
          <w:rFonts w:ascii="Arial" w:hAnsi="Arial" w:cs="Arial"/>
          <w:lang w:val="es-CO"/>
        </w:rPr>
        <w:t>, e</w:t>
      </w:r>
      <w:r w:rsidRPr="00C804CA">
        <w:rPr>
          <w:rFonts w:ascii="Arial" w:hAnsi="Arial" w:cs="Arial"/>
          <w:lang w:val="es-CO"/>
        </w:rPr>
        <w:t xml:space="preserve">n </w:t>
      </w:r>
      <w:r>
        <w:rPr>
          <w:rFonts w:ascii="Arial" w:hAnsi="Arial" w:cs="Arial"/>
          <w:lang w:val="es-CO"/>
        </w:rPr>
        <w:t>la revisión de la información se</w:t>
      </w:r>
      <w:r w:rsidRPr="00C804CA">
        <w:rPr>
          <w:rFonts w:ascii="Arial" w:hAnsi="Arial" w:cs="Arial"/>
          <w:lang w:val="es-CO"/>
        </w:rPr>
        <w:t xml:space="preserve"> identificaron situaciones que </w:t>
      </w:r>
      <w:r w:rsidRPr="00C804CA">
        <w:rPr>
          <w:rFonts w:ascii="Arial" w:hAnsi="Arial" w:cs="Arial"/>
          <w:b/>
          <w:bCs/>
          <w:lang w:val="es-CO"/>
        </w:rPr>
        <w:t>podrían derivar en observaciones de auditoría</w:t>
      </w:r>
      <w:r w:rsidRPr="00C804CA">
        <w:rPr>
          <w:rFonts w:ascii="Arial" w:hAnsi="Arial" w:cs="Arial"/>
          <w:lang w:val="es-CO"/>
        </w:rPr>
        <w:t>, sujetas a la obtención y análisis de evidencia adicional</w:t>
      </w:r>
      <w:r>
        <w:rPr>
          <w:rFonts w:ascii="Arial" w:hAnsi="Arial" w:cs="Arial"/>
          <w:lang w:val="es-CO"/>
        </w:rPr>
        <w:t xml:space="preserve">, </w:t>
      </w:r>
      <w:r w:rsidRPr="00C804CA">
        <w:rPr>
          <w:rFonts w:ascii="Arial" w:hAnsi="Arial" w:cs="Arial"/>
          <w:lang w:val="es-CO"/>
        </w:rPr>
        <w:t xml:space="preserve"> </w:t>
      </w:r>
      <w:r>
        <w:rPr>
          <w:rFonts w:ascii="Arial" w:hAnsi="Arial" w:cs="Arial"/>
          <w:lang w:val="es-CO"/>
        </w:rPr>
        <w:t>e</w:t>
      </w:r>
      <w:r w:rsidRPr="00C804CA">
        <w:rPr>
          <w:rFonts w:ascii="Arial" w:hAnsi="Arial" w:cs="Arial"/>
          <w:lang w:val="es-CO"/>
        </w:rPr>
        <w:t>ntre ellas se destacan las variaciones evidenciadas en el valor unitario de la minuta alimentaria entre algunos periodos de ejecución, respecto de las cuales no se identificó en la documentación revisada el soporte técnico, financiero o contractual que justifique dichos ajustes. De igual manera, se observó que algunos conceptos facturados, tales como dotación, archivo y desgaste de bienes no consumibles, fueron reconocidos únicamente en determinados periodos, sin que fuera posible establecer con la información disponible la periodicidad o las condiciones contractuales que sustentan dichos cobros.</w:t>
      </w:r>
    </w:p>
    <w:p w14:paraId="03012978" w14:textId="77777777" w:rsidR="00C804CA" w:rsidRPr="00C804CA" w:rsidRDefault="00C804CA" w:rsidP="00C804CA">
      <w:pPr>
        <w:pStyle w:val="Sinespaciado"/>
        <w:jc w:val="both"/>
        <w:rPr>
          <w:rFonts w:ascii="Arial" w:hAnsi="Arial" w:cs="Arial"/>
          <w:lang w:val="es-CO"/>
        </w:rPr>
      </w:pPr>
    </w:p>
    <w:p w14:paraId="42A1C6E0" w14:textId="77777777" w:rsidR="00C804CA" w:rsidRDefault="00C804CA" w:rsidP="00C804CA">
      <w:pPr>
        <w:pStyle w:val="Sinespaciado"/>
        <w:jc w:val="both"/>
        <w:rPr>
          <w:rFonts w:ascii="Arial" w:hAnsi="Arial" w:cs="Arial"/>
          <w:lang w:val="es-CO"/>
        </w:rPr>
      </w:pPr>
      <w:r w:rsidRPr="00C804CA">
        <w:rPr>
          <w:rFonts w:ascii="Arial" w:hAnsi="Arial" w:cs="Arial"/>
          <w:lang w:val="es-CO"/>
        </w:rPr>
        <w:lastRenderedPageBreak/>
        <w:t>Así mismo, se identificó la expedición de notas crédito asociadas a algunos pagos efectuados durante la ejecución del convenio; sin embargo, no se aportaron los soportes que permitan establecer el origen de dichos ajustes, las actuaciones adelantadas por la supervisión o las razones que motivaron las modificaciones realizadas sobre valores inicialmente facturados.</w:t>
      </w:r>
    </w:p>
    <w:p w14:paraId="1D479056" w14:textId="77777777" w:rsidR="00C804CA" w:rsidRPr="00C804CA" w:rsidRDefault="00C804CA" w:rsidP="00C804CA">
      <w:pPr>
        <w:pStyle w:val="Sinespaciado"/>
        <w:jc w:val="both"/>
        <w:rPr>
          <w:rFonts w:ascii="Arial" w:hAnsi="Arial" w:cs="Arial"/>
          <w:lang w:val="es-CO"/>
        </w:rPr>
      </w:pPr>
    </w:p>
    <w:p w14:paraId="535757DD" w14:textId="77777777" w:rsidR="00C804CA" w:rsidRDefault="00C804CA" w:rsidP="00C804CA">
      <w:pPr>
        <w:pStyle w:val="Sinespaciado"/>
        <w:jc w:val="both"/>
        <w:rPr>
          <w:rFonts w:ascii="Arial" w:hAnsi="Arial" w:cs="Arial"/>
          <w:lang w:val="es-CO"/>
        </w:rPr>
      </w:pPr>
      <w:r w:rsidRPr="00C804CA">
        <w:rPr>
          <w:rFonts w:ascii="Arial" w:hAnsi="Arial" w:cs="Arial"/>
          <w:lang w:val="es-CO"/>
        </w:rPr>
        <w:t>Adicionalmente, si bien la documentación revisada permitió verificar el trámite administrativo de los pagos, no fue posible establecer la correspondencia entre los cupos facturados y los beneficiarios efectivamente atendidos, debido a la ausencia de bases de datos consolidadas, registros de atención y mecanismos de validación que permitan realizar el cruce de información entre los recursos reconocidos y la población beneficiaria del servicio.</w:t>
      </w:r>
    </w:p>
    <w:p w14:paraId="08EDD339" w14:textId="77777777" w:rsidR="00C804CA" w:rsidRPr="00C804CA" w:rsidRDefault="00C804CA" w:rsidP="00C804CA">
      <w:pPr>
        <w:pStyle w:val="Sinespaciado"/>
        <w:jc w:val="both"/>
        <w:rPr>
          <w:rFonts w:ascii="Arial" w:hAnsi="Arial" w:cs="Arial"/>
          <w:lang w:val="es-CO"/>
        </w:rPr>
      </w:pPr>
    </w:p>
    <w:p w14:paraId="245CC207" w14:textId="5D3AF8F1" w:rsidR="00C804CA" w:rsidRDefault="00C804CA" w:rsidP="00C804CA">
      <w:pPr>
        <w:pStyle w:val="Sinespaciado"/>
        <w:jc w:val="both"/>
        <w:rPr>
          <w:rFonts w:ascii="Arial" w:hAnsi="Arial" w:cs="Arial"/>
          <w:lang w:val="es-CO"/>
        </w:rPr>
      </w:pPr>
      <w:r w:rsidRPr="00C804CA">
        <w:rPr>
          <w:rFonts w:ascii="Arial" w:hAnsi="Arial" w:cs="Arial"/>
          <w:lang w:val="es-CO"/>
        </w:rPr>
        <w:t>En relación con las obligaciones contractuales, se observó que el expediente revisado únicamente permite verificar su incorporación dentro del convenio y del Anexo Técnico; sin embargo, no se aportó evidencia suficiente para establecer el cumplimiento efectivo de aspectos relevantes como la ejecución del aporte en especie asumido por el asociado, el desarrollo de las obligaciones operativas previstas en el Anexo Técnico, el seguimiento realizado por la supervisión y la ejecución material del servicio contratado.</w:t>
      </w:r>
      <w:r>
        <w:rPr>
          <w:rFonts w:ascii="Arial" w:hAnsi="Arial" w:cs="Arial"/>
          <w:lang w:val="es-CO"/>
        </w:rPr>
        <w:t xml:space="preserve"> </w:t>
      </w:r>
      <w:r w:rsidRPr="00C804CA">
        <w:rPr>
          <w:rFonts w:ascii="Arial" w:hAnsi="Arial" w:cs="Arial"/>
          <w:lang w:val="es-CO"/>
        </w:rPr>
        <w:t xml:space="preserve">En consecuencia, la evidencia disponible resulta suficiente para verificar la consistencia documental de la contratación y la existencia de soportes administrativos para el reconocimiento de los pagos, </w:t>
      </w:r>
      <w:r w:rsidRPr="00C804CA">
        <w:rPr>
          <w:rFonts w:ascii="Arial" w:hAnsi="Arial" w:cs="Arial"/>
          <w:b/>
          <w:bCs/>
          <w:lang w:val="es-CO"/>
        </w:rPr>
        <w:t>pero no permite concluir sobre la efectiva ejecución del convenio</w:t>
      </w:r>
      <w:r w:rsidRPr="00C804CA">
        <w:rPr>
          <w:rFonts w:ascii="Arial" w:hAnsi="Arial" w:cs="Arial"/>
          <w:lang w:val="es-CO"/>
        </w:rPr>
        <w:t>, debido a que no se cuenta con información operativa suficiente que permita validar la correspondencia entre lo contratado, lo ejecutado y lo pagado.</w:t>
      </w:r>
    </w:p>
    <w:p w14:paraId="19B30420" w14:textId="77777777" w:rsidR="00C804CA" w:rsidRPr="00C804CA" w:rsidRDefault="00C804CA" w:rsidP="00C804CA">
      <w:pPr>
        <w:pStyle w:val="Sinespaciado"/>
        <w:jc w:val="both"/>
        <w:rPr>
          <w:rFonts w:ascii="Arial" w:hAnsi="Arial" w:cs="Arial"/>
          <w:lang w:val="es-CO"/>
        </w:rPr>
      </w:pPr>
    </w:p>
    <w:p w14:paraId="158C4E07" w14:textId="77777777" w:rsidR="00C804CA" w:rsidRPr="00C804CA" w:rsidRDefault="00C804CA" w:rsidP="00C804CA">
      <w:pPr>
        <w:pStyle w:val="Sinespaciado"/>
        <w:jc w:val="both"/>
        <w:rPr>
          <w:rFonts w:ascii="Arial" w:hAnsi="Arial" w:cs="Arial"/>
          <w:lang w:val="es-CO"/>
        </w:rPr>
      </w:pPr>
      <w:r w:rsidRPr="00C804CA">
        <w:rPr>
          <w:rFonts w:ascii="Arial" w:hAnsi="Arial" w:cs="Arial"/>
          <w:lang w:val="es-CO"/>
        </w:rPr>
        <w:t>Por lo anterior, se considera necesario ampliar las pruebas de auditoría mediante el requerimiento de información complementaria, entre la que se destacan las bases de datos consolidadas de beneficiarios atendidos, los registros diarios de atención, la información utilizada para la liquidación de las minutas alimentarias, los informes de supervisión, las actas de seguimiento, los informes de ejecución del operador, la relación del personal vinculado con sus respectivos soportes laborales y de seguridad social, los soportes del aporte en especie, las bases de compras e inventarios y la documentación que justifique las variaciones económicas y los ajustes efectuados durante la ejecución contractual.</w:t>
      </w:r>
    </w:p>
    <w:p w14:paraId="113B7113" w14:textId="77777777" w:rsidR="00C804CA" w:rsidRPr="00C804CA" w:rsidRDefault="00C804CA" w:rsidP="00C804CA">
      <w:pPr>
        <w:pStyle w:val="Sinespaciado"/>
        <w:jc w:val="both"/>
        <w:rPr>
          <w:rFonts w:ascii="Arial" w:hAnsi="Arial" w:cs="Arial"/>
          <w:lang w:val="es-CO"/>
        </w:rPr>
      </w:pPr>
    </w:p>
    <w:p w14:paraId="429A20F5" w14:textId="77777777" w:rsidR="00C804CA" w:rsidRPr="00C804CA" w:rsidRDefault="00C804CA" w:rsidP="00C804CA">
      <w:pPr>
        <w:pStyle w:val="Sinespaciado"/>
        <w:jc w:val="both"/>
        <w:rPr>
          <w:rFonts w:ascii="Arial" w:hAnsi="Arial" w:cs="Arial"/>
          <w:lang w:val="es-CO"/>
        </w:rPr>
      </w:pPr>
      <w:r w:rsidRPr="00C804CA">
        <w:rPr>
          <w:rFonts w:ascii="Arial" w:hAnsi="Arial" w:cs="Arial"/>
          <w:lang w:val="es-CO"/>
        </w:rPr>
        <w:t xml:space="preserve">En esta etapa </w:t>
      </w:r>
      <w:r w:rsidRPr="00C804CA">
        <w:rPr>
          <w:rFonts w:ascii="Arial" w:hAnsi="Arial" w:cs="Arial"/>
          <w:b/>
          <w:bCs/>
          <w:lang w:val="es-CO"/>
        </w:rPr>
        <w:t>no se configuran hallazgos de auditoría</w:t>
      </w:r>
      <w:r w:rsidRPr="00C804CA">
        <w:rPr>
          <w:rFonts w:ascii="Arial" w:hAnsi="Arial" w:cs="Arial"/>
          <w:lang w:val="es-CO"/>
        </w:rPr>
        <w:t xml:space="preserve">, toda vez que las situaciones identificadas requieren ser corroboradas mediante la práctica de pruebas adicionales y la obtención de evidencia suficiente, competente y pertinente. No obstante, los aspectos descritos representan </w:t>
      </w:r>
      <w:r w:rsidRPr="00C804CA">
        <w:rPr>
          <w:rFonts w:ascii="Arial" w:hAnsi="Arial" w:cs="Arial"/>
          <w:b/>
          <w:bCs/>
          <w:lang w:val="es-CO"/>
        </w:rPr>
        <w:t>riesgos de auditoría con potencial de convertirse en observaciones administrativas, fiscales o disciplinarias</w:t>
      </w:r>
      <w:r w:rsidRPr="00C804CA">
        <w:rPr>
          <w:rFonts w:ascii="Arial" w:hAnsi="Arial" w:cs="Arial"/>
          <w:lang w:val="es-CO"/>
        </w:rPr>
        <w:t>, dependiendo del resultado de las verificaciones posteriores y de la información que sea aportada por la entidad.</w:t>
      </w:r>
    </w:p>
    <w:p w14:paraId="2DEF3C9C" w14:textId="17DAF32F" w:rsidR="00C804CA" w:rsidRPr="00C804CA" w:rsidRDefault="00C804CA" w:rsidP="00C804CA">
      <w:pPr>
        <w:pStyle w:val="Sinespaciado"/>
        <w:jc w:val="both"/>
        <w:rPr>
          <w:rFonts w:ascii="Arial" w:hAnsi="Arial" w:cs="Arial"/>
          <w:lang w:val="es-CO"/>
        </w:rPr>
      </w:pPr>
    </w:p>
    <w:p w14:paraId="06FDEF1E" w14:textId="77777777" w:rsidR="00B95F3A" w:rsidRPr="00C804CA" w:rsidRDefault="00B95F3A" w:rsidP="00C804CA">
      <w:pPr>
        <w:pStyle w:val="Sinespaciado"/>
        <w:jc w:val="both"/>
        <w:rPr>
          <w:rFonts w:ascii="Arial" w:hAnsi="Arial" w:cs="Arial"/>
        </w:rPr>
      </w:pPr>
    </w:p>
    <w:sectPr w:rsidR="00B95F3A" w:rsidRPr="00C804CA" w:rsidSect="00C804CA">
      <w:pgSz w:w="12240" w:h="15840"/>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F3A"/>
    <w:rsid w:val="00267F46"/>
    <w:rsid w:val="002C163B"/>
    <w:rsid w:val="002D175D"/>
    <w:rsid w:val="004235A2"/>
    <w:rsid w:val="0047222C"/>
    <w:rsid w:val="00547E27"/>
    <w:rsid w:val="008A6D43"/>
    <w:rsid w:val="008E536E"/>
    <w:rsid w:val="00950251"/>
    <w:rsid w:val="00A85CDA"/>
    <w:rsid w:val="00AF3901"/>
    <w:rsid w:val="00B95F3A"/>
    <w:rsid w:val="00BB3AC2"/>
    <w:rsid w:val="00BD6E36"/>
    <w:rsid w:val="00C804CA"/>
    <w:rsid w:val="00D15B89"/>
    <w:rsid w:val="00D47143"/>
    <w:rsid w:val="00EC07E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A932"/>
  <w15:chartTrackingRefBased/>
  <w15:docId w15:val="{94EBFB95-5290-46BF-8449-BC1FFA140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link w:val="Ttulo1Car"/>
    <w:uiPriority w:val="9"/>
    <w:qFormat/>
    <w:rsid w:val="00B95F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5F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5F3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5F3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5F3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5F3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5F3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5F3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5F3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5F3A"/>
    <w:rPr>
      <w:rFonts w:asciiTheme="majorHAnsi" w:eastAsiaTheme="majorEastAsia" w:hAnsiTheme="majorHAnsi" w:cstheme="majorBidi"/>
      <w:color w:val="2F5496" w:themeColor="accent1" w:themeShade="BF"/>
      <w:sz w:val="40"/>
      <w:szCs w:val="40"/>
      <w:lang w:val="es-ES"/>
    </w:rPr>
  </w:style>
  <w:style w:type="character" w:customStyle="1" w:styleId="Ttulo2Car">
    <w:name w:val="Título 2 Car"/>
    <w:basedOn w:val="Fuentedeprrafopredeter"/>
    <w:link w:val="Ttulo2"/>
    <w:uiPriority w:val="9"/>
    <w:semiHidden/>
    <w:rsid w:val="00B95F3A"/>
    <w:rPr>
      <w:rFonts w:asciiTheme="majorHAnsi" w:eastAsiaTheme="majorEastAsia" w:hAnsiTheme="majorHAnsi" w:cstheme="majorBidi"/>
      <w:color w:val="2F5496" w:themeColor="accent1" w:themeShade="BF"/>
      <w:sz w:val="32"/>
      <w:szCs w:val="32"/>
      <w:lang w:val="es-ES"/>
    </w:rPr>
  </w:style>
  <w:style w:type="character" w:customStyle="1" w:styleId="Ttulo3Car">
    <w:name w:val="Título 3 Car"/>
    <w:basedOn w:val="Fuentedeprrafopredeter"/>
    <w:link w:val="Ttulo3"/>
    <w:uiPriority w:val="9"/>
    <w:semiHidden/>
    <w:rsid w:val="00B95F3A"/>
    <w:rPr>
      <w:rFonts w:eastAsiaTheme="majorEastAsia" w:cstheme="majorBidi"/>
      <w:color w:val="2F5496" w:themeColor="accent1" w:themeShade="BF"/>
      <w:sz w:val="28"/>
      <w:szCs w:val="28"/>
      <w:lang w:val="es-ES"/>
    </w:rPr>
  </w:style>
  <w:style w:type="character" w:customStyle="1" w:styleId="Ttulo4Car">
    <w:name w:val="Título 4 Car"/>
    <w:basedOn w:val="Fuentedeprrafopredeter"/>
    <w:link w:val="Ttulo4"/>
    <w:uiPriority w:val="9"/>
    <w:semiHidden/>
    <w:rsid w:val="00B95F3A"/>
    <w:rPr>
      <w:rFonts w:eastAsiaTheme="majorEastAsia" w:cstheme="majorBidi"/>
      <w:i/>
      <w:iCs/>
      <w:color w:val="2F5496" w:themeColor="accent1" w:themeShade="BF"/>
      <w:lang w:val="es-ES"/>
    </w:rPr>
  </w:style>
  <w:style w:type="character" w:customStyle="1" w:styleId="Ttulo5Car">
    <w:name w:val="Título 5 Car"/>
    <w:basedOn w:val="Fuentedeprrafopredeter"/>
    <w:link w:val="Ttulo5"/>
    <w:uiPriority w:val="9"/>
    <w:semiHidden/>
    <w:rsid w:val="00B95F3A"/>
    <w:rPr>
      <w:rFonts w:eastAsiaTheme="majorEastAsia" w:cstheme="majorBidi"/>
      <w:color w:val="2F5496" w:themeColor="accent1" w:themeShade="BF"/>
      <w:lang w:val="es-ES"/>
    </w:rPr>
  </w:style>
  <w:style w:type="character" w:customStyle="1" w:styleId="Ttulo6Car">
    <w:name w:val="Título 6 Car"/>
    <w:basedOn w:val="Fuentedeprrafopredeter"/>
    <w:link w:val="Ttulo6"/>
    <w:uiPriority w:val="9"/>
    <w:semiHidden/>
    <w:rsid w:val="00B95F3A"/>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B95F3A"/>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B95F3A"/>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B95F3A"/>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B95F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5F3A"/>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B95F3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5F3A"/>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B95F3A"/>
    <w:pPr>
      <w:spacing w:before="160"/>
      <w:jc w:val="center"/>
    </w:pPr>
    <w:rPr>
      <w:i/>
      <w:iCs/>
      <w:color w:val="404040" w:themeColor="text1" w:themeTint="BF"/>
    </w:rPr>
  </w:style>
  <w:style w:type="character" w:customStyle="1" w:styleId="CitaCar">
    <w:name w:val="Cita Car"/>
    <w:basedOn w:val="Fuentedeprrafopredeter"/>
    <w:link w:val="Cita"/>
    <w:uiPriority w:val="29"/>
    <w:rsid w:val="00B95F3A"/>
    <w:rPr>
      <w:i/>
      <w:iCs/>
      <w:color w:val="404040" w:themeColor="text1" w:themeTint="BF"/>
      <w:lang w:val="es-ES"/>
    </w:rPr>
  </w:style>
  <w:style w:type="paragraph" w:styleId="Prrafodelista">
    <w:name w:val="List Paragraph"/>
    <w:basedOn w:val="Normal"/>
    <w:uiPriority w:val="34"/>
    <w:qFormat/>
    <w:rsid w:val="00B95F3A"/>
    <w:pPr>
      <w:ind w:left="720"/>
      <w:contextualSpacing/>
    </w:pPr>
  </w:style>
  <w:style w:type="character" w:styleId="nfasisintenso">
    <w:name w:val="Intense Emphasis"/>
    <w:basedOn w:val="Fuentedeprrafopredeter"/>
    <w:uiPriority w:val="21"/>
    <w:qFormat/>
    <w:rsid w:val="00B95F3A"/>
    <w:rPr>
      <w:i/>
      <w:iCs/>
      <w:color w:val="2F5496" w:themeColor="accent1" w:themeShade="BF"/>
    </w:rPr>
  </w:style>
  <w:style w:type="paragraph" w:styleId="Citadestacada">
    <w:name w:val="Intense Quote"/>
    <w:basedOn w:val="Normal"/>
    <w:next w:val="Normal"/>
    <w:link w:val="CitadestacadaCar"/>
    <w:uiPriority w:val="30"/>
    <w:qFormat/>
    <w:rsid w:val="00B95F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5F3A"/>
    <w:rPr>
      <w:i/>
      <w:iCs/>
      <w:color w:val="2F5496" w:themeColor="accent1" w:themeShade="BF"/>
      <w:lang w:val="es-ES"/>
    </w:rPr>
  </w:style>
  <w:style w:type="character" w:styleId="Referenciaintensa">
    <w:name w:val="Intense Reference"/>
    <w:basedOn w:val="Fuentedeprrafopredeter"/>
    <w:uiPriority w:val="32"/>
    <w:qFormat/>
    <w:rsid w:val="00B95F3A"/>
    <w:rPr>
      <w:b/>
      <w:bCs/>
      <w:smallCaps/>
      <w:color w:val="2F5496" w:themeColor="accent1" w:themeShade="BF"/>
      <w:spacing w:val="5"/>
    </w:rPr>
  </w:style>
  <w:style w:type="paragraph" w:styleId="Sinespaciado">
    <w:name w:val="No Spacing"/>
    <w:uiPriority w:val="1"/>
    <w:qFormat/>
    <w:rsid w:val="00B95F3A"/>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1056</Words>
  <Characters>5812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Luna Alejandra Martinez Cobos</dc:creator>
  <cp:keywords/>
  <dc:description/>
  <cp:lastModifiedBy>Luna Alejandra Martinez Cobos</cp:lastModifiedBy>
  <cp:revision>3</cp:revision>
  <dcterms:created xsi:type="dcterms:W3CDTF">2026-08-03T18:11:00Z</dcterms:created>
  <dcterms:modified xsi:type="dcterms:W3CDTF">2026-08-03T19:16:00Z</dcterms:modified>
</cp:coreProperties>
</file>